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0D40DBA9" w:rsidR="00BD4CE5" w:rsidRPr="00747AB8" w:rsidRDefault="00BF0780" w:rsidP="00BD4CE5">
      <w:pPr>
        <w:spacing w:after="0"/>
        <w:rPr>
          <w:rFonts w:ascii="Times New Roman" w:hAnsi="Times New Roman"/>
          <w:sz w:val="23"/>
          <w:szCs w:val="23"/>
        </w:rPr>
      </w:pPr>
      <w:r>
        <w:rPr>
          <w:rFonts w:ascii="Times New Roman" w:hAnsi="Times New Roman"/>
          <w:sz w:val="18"/>
          <w:szCs w:val="18"/>
        </w:rPr>
        <w:t>2</w:t>
      </w:r>
      <w:r w:rsidRPr="00BF0780">
        <w:rPr>
          <w:rFonts w:ascii="Times New Roman" w:hAnsi="Times New Roman"/>
          <w:sz w:val="18"/>
          <w:szCs w:val="18"/>
          <w:vertAlign w:val="superscript"/>
        </w:rPr>
        <w:t>nd</w:t>
      </w:r>
      <w:r>
        <w:rPr>
          <w:rFonts w:ascii="Times New Roman" w:hAnsi="Times New Roman"/>
          <w:sz w:val="18"/>
          <w:szCs w:val="18"/>
        </w:rPr>
        <w:t xml:space="preserve"> May 2025</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134A6890"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r w:rsidR="00BF0780">
        <w:rPr>
          <w:rFonts w:ascii="Times New Roman" w:hAnsi="Times New Roman"/>
          <w:b/>
        </w:rPr>
        <w:t>8</w:t>
      </w:r>
      <w:r w:rsidR="00870436" w:rsidRPr="00870436">
        <w:rPr>
          <w:rFonts w:ascii="Times New Roman" w:hAnsi="Times New Roman"/>
          <w:b/>
          <w:vertAlign w:val="superscript"/>
        </w:rPr>
        <w:t>th</w:t>
      </w:r>
      <w:r w:rsidR="00870436">
        <w:rPr>
          <w:rFonts w:ascii="Times New Roman" w:hAnsi="Times New Roman"/>
          <w:b/>
        </w:rPr>
        <w:t xml:space="preserve"> </w:t>
      </w:r>
      <w:r w:rsidR="00BF0780">
        <w:rPr>
          <w:rFonts w:ascii="Times New Roman" w:hAnsi="Times New Roman"/>
          <w:b/>
        </w:rPr>
        <w:t>May</w:t>
      </w:r>
      <w:r w:rsidR="00870436">
        <w:rPr>
          <w:rFonts w:ascii="Times New Roman" w:hAnsi="Times New Roman"/>
          <w:b/>
        </w:rPr>
        <w:t xml:space="preserve"> 2025</w:t>
      </w:r>
      <w:r w:rsidR="005E4883">
        <w:rPr>
          <w:rFonts w:ascii="Times New Roman" w:hAnsi="Times New Roman"/>
          <w:b/>
        </w:rPr>
        <w:t xml:space="preserve"> </w:t>
      </w:r>
      <w:r w:rsidR="00F04550">
        <w:rPr>
          <w:rFonts w:ascii="Times New Roman" w:hAnsi="Times New Roman"/>
          <w:b/>
        </w:rPr>
        <w:t>at the Village Hall, Market Weighton Road, North Cliffe, YO43 4UZ</w:t>
      </w:r>
      <w:r w:rsidR="00BF0780">
        <w:rPr>
          <w:rFonts w:ascii="Times New Roman" w:hAnsi="Times New Roman"/>
          <w:b/>
        </w:rPr>
        <w:t>.  The meeting will commence immediately following the Annual Parish Meeting and Annual Meeting of Council (which commence at 19:15).</w:t>
      </w:r>
    </w:p>
    <w:p w14:paraId="64B99A96" w14:textId="64397214" w:rsidR="00612216" w:rsidRDefault="00612216" w:rsidP="00612216">
      <w:pPr>
        <w:spacing w:after="0"/>
        <w:rPr>
          <w:rFonts w:ascii="Times New Roman" w:hAnsi="Times New Roman"/>
        </w:rPr>
      </w:pPr>
      <w:r w:rsidRPr="00BC4A83">
        <w:rPr>
          <w:rFonts w:ascii="Times New Roman" w:hAnsi="Times New Roman"/>
        </w:rPr>
        <w:t>Members</w:t>
      </w:r>
      <w:r w:rsidR="00937F93">
        <w:rPr>
          <w:rFonts w:ascii="Times New Roman" w:hAnsi="Times New Roman"/>
        </w:rPr>
        <w:t xml:space="preserve"> </w:t>
      </w:r>
      <w:r w:rsidRPr="00BC4A83">
        <w:rPr>
          <w:rFonts w:ascii="Times New Roman" w:hAnsi="Times New Roman"/>
        </w:rPr>
        <w:t xml:space="preserve">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77777777" w:rsidR="00417B97"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Chairman’s welcome</w:t>
      </w:r>
      <w:r w:rsidRPr="00937F93">
        <w:rPr>
          <w:rFonts w:ascii="Times New Roman" w:hAnsi="Times New Roman"/>
        </w:rPr>
        <w:t xml:space="preserve"> and Recording Declaration.</w:t>
      </w:r>
    </w:p>
    <w:p w14:paraId="3221A3C6" w14:textId="77777777" w:rsidR="00850DA9" w:rsidRPr="00937F93" w:rsidRDefault="00850DA9" w:rsidP="00850DA9">
      <w:pPr>
        <w:pStyle w:val="ListParagraph"/>
        <w:numPr>
          <w:ilvl w:val="0"/>
          <w:numId w:val="1"/>
        </w:numPr>
        <w:spacing w:before="240" w:after="0"/>
        <w:rPr>
          <w:rFonts w:ascii="Times New Roman" w:hAnsi="Times New Roman"/>
        </w:rPr>
      </w:pPr>
      <w:r w:rsidRPr="00937F9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Pr="00937F93">
        <w:rPr>
          <w:rFonts w:ascii="Times New Roman" w:hAnsi="Times New Roman"/>
          <w:b/>
          <w:bCs/>
        </w:rPr>
        <w:t>Please note that this is not a period for discussion, however, member may offer a verbal reply if granted permission from the Chairman to do so.</w:t>
      </w:r>
    </w:p>
    <w:p w14:paraId="1A72BB10" w14:textId="5AF0FB6B" w:rsidR="00612216"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Apologies:</w:t>
      </w:r>
      <w:r w:rsidRPr="00937F93">
        <w:rPr>
          <w:rFonts w:ascii="Times New Roman" w:hAnsi="Times New Roman"/>
        </w:rPr>
        <w:t xml:space="preserve"> </w:t>
      </w:r>
      <w:r w:rsidR="00612216" w:rsidRPr="00937F93">
        <w:rPr>
          <w:rFonts w:ascii="Times New Roman" w:hAnsi="Times New Roman"/>
        </w:rPr>
        <w:t>To receive apologies and approve reasons for absence</w:t>
      </w:r>
      <w:r w:rsidR="00D0395F" w:rsidRPr="00937F93">
        <w:rPr>
          <w:rFonts w:ascii="Times New Roman" w:hAnsi="Times New Roman"/>
        </w:rPr>
        <w:t>.</w:t>
      </w:r>
    </w:p>
    <w:p w14:paraId="3E7F1806" w14:textId="69EA1920" w:rsidR="00612216" w:rsidRPr="00937F93" w:rsidRDefault="00612216" w:rsidP="00612216">
      <w:pPr>
        <w:pStyle w:val="ListParagraph"/>
        <w:numPr>
          <w:ilvl w:val="0"/>
          <w:numId w:val="1"/>
        </w:numPr>
        <w:spacing w:after="0"/>
        <w:rPr>
          <w:rFonts w:ascii="Times New Roman" w:hAnsi="Times New Roman"/>
          <w:b/>
          <w:bCs/>
        </w:rPr>
      </w:pPr>
      <w:r w:rsidRPr="00937F93">
        <w:rPr>
          <w:rFonts w:ascii="Times New Roman" w:hAnsi="Times New Roman"/>
          <w:b/>
          <w:bCs/>
        </w:rPr>
        <w:t>Declaration</w:t>
      </w:r>
      <w:r w:rsidR="00417B97" w:rsidRPr="00937F93">
        <w:rPr>
          <w:rFonts w:ascii="Times New Roman" w:hAnsi="Times New Roman"/>
          <w:b/>
          <w:bCs/>
        </w:rPr>
        <w:t>s</w:t>
      </w:r>
      <w:r w:rsidRPr="00937F93">
        <w:rPr>
          <w:rFonts w:ascii="Times New Roman" w:hAnsi="Times New Roman"/>
          <w:b/>
          <w:bCs/>
        </w:rPr>
        <w:t xml:space="preserve"> of Interest:</w:t>
      </w:r>
    </w:p>
    <w:p w14:paraId="2CC97566" w14:textId="6521BF43"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sidRPr="00937F93">
        <w:rPr>
          <w:rFonts w:ascii="Times New Roman" w:hAnsi="Times New Roman"/>
        </w:rPr>
        <w:t>.</w:t>
      </w:r>
    </w:p>
    <w:p w14:paraId="47A98E04" w14:textId="77777777"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110BA60A" w14:textId="77777777" w:rsidR="00BF0780" w:rsidRDefault="00A53DA5" w:rsidP="00612216">
      <w:pPr>
        <w:pStyle w:val="ListParagraph"/>
        <w:numPr>
          <w:ilvl w:val="0"/>
          <w:numId w:val="1"/>
        </w:numPr>
        <w:rPr>
          <w:rFonts w:ascii="Times New Roman" w:hAnsi="Times New Roman"/>
        </w:rPr>
      </w:pPr>
      <w:r w:rsidRPr="00417B97">
        <w:rPr>
          <w:rFonts w:ascii="Times New Roman" w:hAnsi="Times New Roman"/>
          <w:b/>
          <w:bCs/>
        </w:rPr>
        <w:t>M</w:t>
      </w:r>
      <w:r w:rsidR="00812ED3" w:rsidRPr="00417B97">
        <w:rPr>
          <w:rFonts w:ascii="Times New Roman" w:hAnsi="Times New Roman"/>
          <w:b/>
          <w:bCs/>
        </w:rPr>
        <w:t>inutes:</w:t>
      </w:r>
      <w:r w:rsidR="00812ED3">
        <w:rPr>
          <w:rFonts w:ascii="Times New Roman" w:hAnsi="Times New Roman"/>
        </w:rPr>
        <w:t xml:space="preserve"> </w:t>
      </w:r>
    </w:p>
    <w:p w14:paraId="199DCE85" w14:textId="5613233E" w:rsidR="00A53DA5" w:rsidRDefault="00A4325D" w:rsidP="00BF0780">
      <w:pPr>
        <w:pStyle w:val="ListParagraph"/>
        <w:numPr>
          <w:ilvl w:val="0"/>
          <w:numId w:val="50"/>
        </w:numPr>
        <w:rPr>
          <w:rFonts w:ascii="Times New Roman" w:hAnsi="Times New Roman"/>
        </w:rPr>
      </w:pPr>
      <w:r>
        <w:rPr>
          <w:rFonts w:ascii="Times New Roman" w:hAnsi="Times New Roman"/>
        </w:rPr>
        <w:t>T</w:t>
      </w:r>
      <w:r w:rsidR="00812ED3">
        <w:rPr>
          <w:rFonts w:ascii="Times New Roman" w:hAnsi="Times New Roman"/>
        </w:rPr>
        <w:t>o</w:t>
      </w:r>
      <w:r>
        <w:rPr>
          <w:rFonts w:ascii="Times New Roman" w:hAnsi="Times New Roman"/>
        </w:rPr>
        <w:t xml:space="preserve"> discuss any issues or observations from the </w:t>
      </w:r>
      <w:r w:rsidR="00812ED3">
        <w:rPr>
          <w:rFonts w:ascii="Times New Roman" w:hAnsi="Times New Roman"/>
        </w:rPr>
        <w:t>minutes of the following meeting</w:t>
      </w:r>
      <w:r>
        <w:rPr>
          <w:rFonts w:ascii="Times New Roman" w:hAnsi="Times New Roman"/>
        </w:rPr>
        <w:t>(s):</w:t>
      </w:r>
    </w:p>
    <w:p w14:paraId="11DC9A63" w14:textId="77777777" w:rsidR="00812ED3" w:rsidRDefault="00812ED3" w:rsidP="00812ED3">
      <w:pPr>
        <w:pStyle w:val="ListParagraph"/>
        <w:ind w:left="360"/>
        <w:rPr>
          <w:rFonts w:ascii="Times New Roman" w:hAnsi="Times New Roman"/>
        </w:rPr>
      </w:pPr>
    </w:p>
    <w:p w14:paraId="3C4E6489" w14:textId="12BA6AE3" w:rsidR="00812ED3" w:rsidRDefault="008A7E45" w:rsidP="00812ED3">
      <w:pPr>
        <w:pStyle w:val="ListParagraph"/>
        <w:ind w:left="360"/>
        <w:rPr>
          <w:rFonts w:ascii="Times New Roman" w:hAnsi="Times New Roman"/>
        </w:rPr>
      </w:pPr>
      <w:r>
        <w:rPr>
          <w:rFonts w:ascii="Times New Roman" w:hAnsi="Times New Roman"/>
        </w:rPr>
        <w:t xml:space="preserve">Ordinary Meeting of Council </w:t>
      </w:r>
      <w:r w:rsidR="00BF0780">
        <w:rPr>
          <w:rFonts w:ascii="Times New Roman" w:hAnsi="Times New Roman"/>
        </w:rPr>
        <w:t>20</w:t>
      </w:r>
      <w:r w:rsidR="00BF0780" w:rsidRPr="00BF0780">
        <w:rPr>
          <w:rFonts w:ascii="Times New Roman" w:hAnsi="Times New Roman"/>
          <w:vertAlign w:val="superscript"/>
        </w:rPr>
        <w:t>th</w:t>
      </w:r>
      <w:r w:rsidR="00BF0780">
        <w:rPr>
          <w:rFonts w:ascii="Times New Roman" w:hAnsi="Times New Roman"/>
        </w:rPr>
        <w:t xml:space="preserve"> February 2025</w:t>
      </w:r>
    </w:p>
    <w:p w14:paraId="2D1DC25E" w14:textId="77777777" w:rsidR="00BF0780" w:rsidRDefault="00BF0780" w:rsidP="00812ED3">
      <w:pPr>
        <w:pStyle w:val="ListParagraph"/>
        <w:ind w:left="360"/>
        <w:rPr>
          <w:rFonts w:ascii="Times New Roman" w:hAnsi="Times New Roman"/>
        </w:rPr>
      </w:pPr>
    </w:p>
    <w:p w14:paraId="15606858" w14:textId="63747C33" w:rsidR="00BF0780" w:rsidRDefault="00A4325D" w:rsidP="00BF0780">
      <w:pPr>
        <w:pStyle w:val="ListParagraph"/>
        <w:numPr>
          <w:ilvl w:val="0"/>
          <w:numId w:val="50"/>
        </w:numPr>
        <w:rPr>
          <w:rFonts w:ascii="Times New Roman" w:hAnsi="Times New Roman"/>
        </w:rPr>
      </w:pPr>
      <w:r>
        <w:rPr>
          <w:rFonts w:ascii="Times New Roman" w:hAnsi="Times New Roman"/>
        </w:rPr>
        <w:t>To adopt the minutes of the above meeting(s) as a true record.</w:t>
      </w:r>
    </w:p>
    <w:p w14:paraId="77589330" w14:textId="77777777" w:rsidR="008A7E45" w:rsidRDefault="008A7E45" w:rsidP="00812ED3">
      <w:pPr>
        <w:pStyle w:val="ListParagraph"/>
        <w:ind w:left="360"/>
        <w:rPr>
          <w:rFonts w:ascii="Times New Roman" w:hAnsi="Times New Roman"/>
        </w:rPr>
      </w:pPr>
    </w:p>
    <w:p w14:paraId="0DAAF27B" w14:textId="207F9A30" w:rsidR="00612216" w:rsidRPr="00417B97" w:rsidRDefault="00612216" w:rsidP="00BF0780">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p>
    <w:p w14:paraId="25F8558D" w14:textId="4637217E" w:rsidR="00A53DA5" w:rsidRDefault="00A53DA5" w:rsidP="00D862A5">
      <w:pPr>
        <w:pStyle w:val="paragraph"/>
        <w:numPr>
          <w:ilvl w:val="0"/>
          <w:numId w:val="38"/>
        </w:numPr>
        <w:textAlignment w:val="baseline"/>
        <w:rPr>
          <w:rStyle w:val="normaltextrun1"/>
          <w:sz w:val="22"/>
          <w:szCs w:val="22"/>
        </w:rPr>
      </w:pPr>
      <w:r>
        <w:rPr>
          <w:rStyle w:val="normaltextrun1"/>
          <w:sz w:val="22"/>
          <w:szCs w:val="22"/>
        </w:rPr>
        <w:lastRenderedPageBreak/>
        <w:t xml:space="preserve">To </w:t>
      </w:r>
      <w:r w:rsidR="00C06BA5">
        <w:rPr>
          <w:rStyle w:val="normaltextrun1"/>
          <w:sz w:val="22"/>
          <w:szCs w:val="22"/>
        </w:rPr>
        <w:t xml:space="preserve">approve </w:t>
      </w:r>
      <w:r>
        <w:rPr>
          <w:rStyle w:val="normaltextrun1"/>
          <w:sz w:val="22"/>
          <w:szCs w:val="22"/>
        </w:rPr>
        <w:t>the following payments:</w:t>
      </w:r>
    </w:p>
    <w:p w14:paraId="7DA31453" w14:textId="77777777" w:rsidR="00AC5027" w:rsidRDefault="00AC5027" w:rsidP="00AC5027">
      <w:pPr>
        <w:pStyle w:val="paragraph"/>
        <w:ind w:left="720"/>
        <w:textAlignment w:val="baseline"/>
        <w:rPr>
          <w:rStyle w:val="normaltextrun1"/>
          <w:sz w:val="22"/>
          <w:szCs w:val="22"/>
        </w:rPr>
      </w:pPr>
    </w:p>
    <w:tbl>
      <w:tblPr>
        <w:tblStyle w:val="TableGrid"/>
        <w:tblW w:w="0" w:type="auto"/>
        <w:tblInd w:w="720" w:type="dxa"/>
        <w:tblLook w:val="04A0" w:firstRow="1" w:lastRow="0" w:firstColumn="1" w:lastColumn="0" w:noHBand="0" w:noVBand="1"/>
      </w:tblPr>
      <w:tblGrid>
        <w:gridCol w:w="2774"/>
        <w:gridCol w:w="2735"/>
        <w:gridCol w:w="2787"/>
      </w:tblGrid>
      <w:tr w:rsidR="00AC5027" w14:paraId="4B7EFE4D" w14:textId="77777777" w:rsidTr="00AC5027">
        <w:tc>
          <w:tcPr>
            <w:tcW w:w="3005" w:type="dxa"/>
          </w:tcPr>
          <w:p w14:paraId="239F5004" w14:textId="23D9C0A1" w:rsidR="00AC5027" w:rsidRDefault="00AC5027" w:rsidP="00AC5027">
            <w:pPr>
              <w:pStyle w:val="paragraph"/>
              <w:textAlignment w:val="baseline"/>
              <w:rPr>
                <w:rStyle w:val="normaltextrun1"/>
                <w:sz w:val="22"/>
                <w:szCs w:val="22"/>
              </w:rPr>
            </w:pPr>
            <w:r>
              <w:rPr>
                <w:rStyle w:val="normaltextrun1"/>
                <w:sz w:val="22"/>
                <w:szCs w:val="22"/>
              </w:rPr>
              <w:t>HSBC</w:t>
            </w:r>
          </w:p>
        </w:tc>
        <w:tc>
          <w:tcPr>
            <w:tcW w:w="3005" w:type="dxa"/>
          </w:tcPr>
          <w:p w14:paraId="31CD7954" w14:textId="71665933" w:rsidR="00AC5027" w:rsidRDefault="00AC5027" w:rsidP="00AC5027">
            <w:pPr>
              <w:pStyle w:val="paragraph"/>
              <w:textAlignment w:val="baseline"/>
              <w:rPr>
                <w:rStyle w:val="normaltextrun1"/>
                <w:sz w:val="22"/>
                <w:szCs w:val="22"/>
              </w:rPr>
            </w:pPr>
            <w:r>
              <w:rPr>
                <w:rStyle w:val="normaltextrun1"/>
                <w:sz w:val="22"/>
                <w:szCs w:val="22"/>
              </w:rPr>
              <w:t>£20.00</w:t>
            </w:r>
          </w:p>
        </w:tc>
        <w:tc>
          <w:tcPr>
            <w:tcW w:w="3006" w:type="dxa"/>
          </w:tcPr>
          <w:p w14:paraId="32B4571F" w14:textId="6C45A4EB" w:rsidR="00AC5027" w:rsidRDefault="00AC5027" w:rsidP="00AC5027">
            <w:pPr>
              <w:pStyle w:val="paragraph"/>
              <w:textAlignment w:val="baseline"/>
              <w:rPr>
                <w:rStyle w:val="normaltextrun1"/>
                <w:sz w:val="22"/>
                <w:szCs w:val="22"/>
              </w:rPr>
            </w:pPr>
            <w:r>
              <w:rPr>
                <w:rStyle w:val="normaltextrun1"/>
                <w:sz w:val="22"/>
                <w:szCs w:val="22"/>
              </w:rPr>
              <w:t>Bank charges</w:t>
            </w:r>
          </w:p>
        </w:tc>
      </w:tr>
      <w:tr w:rsidR="00AC5027" w14:paraId="0BC0F608" w14:textId="77777777" w:rsidTr="00AC5027">
        <w:tc>
          <w:tcPr>
            <w:tcW w:w="3005" w:type="dxa"/>
          </w:tcPr>
          <w:p w14:paraId="61EEB918" w14:textId="54B08444" w:rsidR="00AC5027" w:rsidRDefault="00AC5027" w:rsidP="00AC5027">
            <w:pPr>
              <w:pStyle w:val="paragraph"/>
              <w:textAlignment w:val="baseline"/>
              <w:rPr>
                <w:rStyle w:val="normaltextrun1"/>
                <w:sz w:val="22"/>
                <w:szCs w:val="22"/>
              </w:rPr>
            </w:pPr>
            <w:r>
              <w:rPr>
                <w:rStyle w:val="normaltextrun1"/>
                <w:sz w:val="22"/>
                <w:szCs w:val="22"/>
              </w:rPr>
              <w:t>SLCC</w:t>
            </w:r>
          </w:p>
        </w:tc>
        <w:tc>
          <w:tcPr>
            <w:tcW w:w="3005" w:type="dxa"/>
          </w:tcPr>
          <w:p w14:paraId="1E3FC7DB" w14:textId="1175A173" w:rsidR="00AC5027" w:rsidRDefault="00AC5027" w:rsidP="00AC5027">
            <w:pPr>
              <w:pStyle w:val="paragraph"/>
              <w:textAlignment w:val="baseline"/>
              <w:rPr>
                <w:rStyle w:val="normaltextrun1"/>
                <w:sz w:val="22"/>
                <w:szCs w:val="22"/>
              </w:rPr>
            </w:pPr>
            <w:r>
              <w:rPr>
                <w:rStyle w:val="normaltextrun1"/>
                <w:sz w:val="22"/>
                <w:szCs w:val="22"/>
              </w:rPr>
              <w:t>£38.00</w:t>
            </w:r>
          </w:p>
        </w:tc>
        <w:tc>
          <w:tcPr>
            <w:tcW w:w="3006" w:type="dxa"/>
          </w:tcPr>
          <w:p w14:paraId="0FE2D2E3" w14:textId="1FCF35B4" w:rsidR="00AC5027" w:rsidRDefault="00AC5027" w:rsidP="00AC5027">
            <w:pPr>
              <w:pStyle w:val="paragraph"/>
              <w:textAlignment w:val="baseline"/>
              <w:rPr>
                <w:rStyle w:val="normaltextrun1"/>
                <w:sz w:val="22"/>
                <w:szCs w:val="22"/>
              </w:rPr>
            </w:pPr>
            <w:r>
              <w:rPr>
                <w:rStyle w:val="normaltextrun1"/>
                <w:sz w:val="22"/>
                <w:szCs w:val="22"/>
              </w:rPr>
              <w:t>Membership</w:t>
            </w:r>
          </w:p>
        </w:tc>
      </w:tr>
      <w:tr w:rsidR="00AC5027" w14:paraId="116917C9" w14:textId="77777777" w:rsidTr="00AC5027">
        <w:tc>
          <w:tcPr>
            <w:tcW w:w="3005" w:type="dxa"/>
          </w:tcPr>
          <w:p w14:paraId="04AB40CA" w14:textId="39BF52E6" w:rsidR="00AC5027" w:rsidRDefault="00AC5027" w:rsidP="00AC5027">
            <w:pPr>
              <w:pStyle w:val="paragraph"/>
              <w:textAlignment w:val="baseline"/>
              <w:rPr>
                <w:rStyle w:val="normaltextrun1"/>
                <w:sz w:val="22"/>
                <w:szCs w:val="22"/>
              </w:rPr>
            </w:pPr>
            <w:r>
              <w:rPr>
                <w:rStyle w:val="normaltextrun1"/>
                <w:sz w:val="22"/>
                <w:szCs w:val="22"/>
              </w:rPr>
              <w:t>ERNLLCA</w:t>
            </w:r>
          </w:p>
        </w:tc>
        <w:tc>
          <w:tcPr>
            <w:tcW w:w="3005" w:type="dxa"/>
          </w:tcPr>
          <w:p w14:paraId="38E13B7B" w14:textId="3675E597" w:rsidR="00AC5027" w:rsidRDefault="00AC5027" w:rsidP="00AC5027">
            <w:pPr>
              <w:pStyle w:val="paragraph"/>
              <w:textAlignment w:val="baseline"/>
              <w:rPr>
                <w:rStyle w:val="normaltextrun1"/>
                <w:sz w:val="22"/>
                <w:szCs w:val="22"/>
              </w:rPr>
            </w:pPr>
            <w:r>
              <w:rPr>
                <w:rStyle w:val="normaltextrun1"/>
                <w:sz w:val="22"/>
                <w:szCs w:val="22"/>
              </w:rPr>
              <w:t>£189.00</w:t>
            </w:r>
          </w:p>
        </w:tc>
        <w:tc>
          <w:tcPr>
            <w:tcW w:w="3006" w:type="dxa"/>
          </w:tcPr>
          <w:p w14:paraId="33B3BD12" w14:textId="257DB205" w:rsidR="00AC5027" w:rsidRDefault="00AC5027" w:rsidP="00AC5027">
            <w:pPr>
              <w:pStyle w:val="paragraph"/>
              <w:textAlignment w:val="baseline"/>
              <w:rPr>
                <w:rStyle w:val="normaltextrun1"/>
                <w:sz w:val="22"/>
                <w:szCs w:val="22"/>
              </w:rPr>
            </w:pPr>
            <w:r>
              <w:rPr>
                <w:rStyle w:val="normaltextrun1"/>
                <w:sz w:val="22"/>
                <w:szCs w:val="22"/>
              </w:rPr>
              <w:t>Membership</w:t>
            </w:r>
          </w:p>
        </w:tc>
      </w:tr>
      <w:tr w:rsidR="00AC5027" w14:paraId="66269B22" w14:textId="77777777" w:rsidTr="00AC5027">
        <w:tc>
          <w:tcPr>
            <w:tcW w:w="3005" w:type="dxa"/>
          </w:tcPr>
          <w:p w14:paraId="07C22EFF" w14:textId="6D9AF11A" w:rsidR="00AC5027" w:rsidRDefault="00AC5027" w:rsidP="00AC5027">
            <w:pPr>
              <w:pStyle w:val="paragraph"/>
              <w:textAlignment w:val="baseline"/>
              <w:rPr>
                <w:rStyle w:val="normaltextrun1"/>
                <w:sz w:val="22"/>
                <w:szCs w:val="22"/>
              </w:rPr>
            </w:pPr>
            <w:r>
              <w:rPr>
                <w:rStyle w:val="normaltextrun1"/>
                <w:sz w:val="22"/>
                <w:szCs w:val="22"/>
              </w:rPr>
              <w:t>Kaye Middleton</w:t>
            </w:r>
          </w:p>
        </w:tc>
        <w:tc>
          <w:tcPr>
            <w:tcW w:w="3005" w:type="dxa"/>
          </w:tcPr>
          <w:p w14:paraId="3F91B039" w14:textId="5D927257" w:rsidR="00AC5027" w:rsidRDefault="00AC5027" w:rsidP="00AC5027">
            <w:pPr>
              <w:pStyle w:val="paragraph"/>
              <w:textAlignment w:val="baseline"/>
              <w:rPr>
                <w:rStyle w:val="normaltextrun1"/>
                <w:sz w:val="22"/>
                <w:szCs w:val="22"/>
              </w:rPr>
            </w:pPr>
            <w:r>
              <w:rPr>
                <w:rStyle w:val="normaltextrun1"/>
                <w:sz w:val="22"/>
                <w:szCs w:val="22"/>
              </w:rPr>
              <w:t>£126.00</w:t>
            </w:r>
          </w:p>
        </w:tc>
        <w:tc>
          <w:tcPr>
            <w:tcW w:w="3006" w:type="dxa"/>
          </w:tcPr>
          <w:p w14:paraId="53224E67" w14:textId="58083B2B" w:rsidR="00AC5027" w:rsidRDefault="00AC5027" w:rsidP="00AC5027">
            <w:pPr>
              <w:pStyle w:val="paragraph"/>
              <w:textAlignment w:val="baseline"/>
              <w:rPr>
                <w:rStyle w:val="normaltextrun1"/>
                <w:sz w:val="22"/>
                <w:szCs w:val="22"/>
              </w:rPr>
            </w:pPr>
            <w:r>
              <w:rPr>
                <w:rStyle w:val="normaltextrun1"/>
                <w:sz w:val="22"/>
                <w:szCs w:val="22"/>
              </w:rPr>
              <w:t>Payroll services</w:t>
            </w:r>
          </w:p>
        </w:tc>
      </w:tr>
    </w:tbl>
    <w:p w14:paraId="322E2891" w14:textId="77777777" w:rsidR="00AC5027" w:rsidRDefault="00AC5027" w:rsidP="00AC5027">
      <w:pPr>
        <w:pStyle w:val="paragraph"/>
        <w:ind w:left="720"/>
        <w:textAlignment w:val="baseline"/>
        <w:rPr>
          <w:rStyle w:val="normaltextrun1"/>
          <w:sz w:val="22"/>
          <w:szCs w:val="22"/>
        </w:rPr>
      </w:pPr>
    </w:p>
    <w:p w14:paraId="689E3643" w14:textId="77777777" w:rsidR="005C4C20" w:rsidRDefault="005C4C20" w:rsidP="005C4C20">
      <w:pPr>
        <w:pStyle w:val="paragraph"/>
        <w:ind w:left="720"/>
        <w:textAlignment w:val="baseline"/>
        <w:rPr>
          <w:rStyle w:val="normaltextrun1"/>
          <w:sz w:val="22"/>
          <w:szCs w:val="22"/>
        </w:rPr>
      </w:pPr>
    </w:p>
    <w:p w14:paraId="6A7D96EB" w14:textId="43E29A92" w:rsidR="00825852" w:rsidRDefault="00825852" w:rsidP="00825852">
      <w:pPr>
        <w:pStyle w:val="paragraph"/>
        <w:numPr>
          <w:ilvl w:val="0"/>
          <w:numId w:val="38"/>
        </w:numPr>
        <w:textAlignment w:val="baseline"/>
        <w:rPr>
          <w:rStyle w:val="normaltextrun1"/>
          <w:sz w:val="22"/>
          <w:szCs w:val="22"/>
        </w:rPr>
      </w:pPr>
      <w:r>
        <w:rPr>
          <w:rStyle w:val="normaltextrun1"/>
          <w:sz w:val="22"/>
          <w:szCs w:val="22"/>
        </w:rPr>
        <w:t xml:space="preserve">To approve the </w:t>
      </w:r>
      <w:r w:rsidR="00BF0780">
        <w:rPr>
          <w:rStyle w:val="normaltextrun1"/>
          <w:sz w:val="22"/>
          <w:szCs w:val="22"/>
        </w:rPr>
        <w:t>end of year accounts</w:t>
      </w:r>
      <w:r>
        <w:rPr>
          <w:rStyle w:val="normaltextrun1"/>
          <w:sz w:val="22"/>
          <w:szCs w:val="22"/>
        </w:rPr>
        <w:t xml:space="preserve"> and sign the bank reconciliations.</w:t>
      </w:r>
    </w:p>
    <w:p w14:paraId="1986180D" w14:textId="1C1757C2" w:rsidR="00BF0780" w:rsidRPr="002E1943" w:rsidRDefault="00BF0780" w:rsidP="00BF0780">
      <w:pPr>
        <w:pStyle w:val="paragraph"/>
        <w:numPr>
          <w:ilvl w:val="0"/>
          <w:numId w:val="38"/>
        </w:numPr>
        <w:textAlignment w:val="baseline"/>
        <w:rPr>
          <w:rStyle w:val="normaltextrun1"/>
          <w:sz w:val="22"/>
          <w:szCs w:val="22"/>
        </w:rPr>
      </w:pPr>
      <w:r>
        <w:rPr>
          <w:rStyle w:val="normaltextrun1"/>
          <w:sz w:val="22"/>
          <w:szCs w:val="22"/>
          <w:lang w:val="en-GB"/>
        </w:rPr>
        <w:t xml:space="preserve">To </w:t>
      </w:r>
      <w:r>
        <w:rPr>
          <w:rStyle w:val="normaltextrun1"/>
          <w:sz w:val="22"/>
          <w:szCs w:val="22"/>
          <w:lang w:val="en-GB"/>
        </w:rPr>
        <w:t>resolve</w:t>
      </w:r>
      <w:r>
        <w:rPr>
          <w:rStyle w:val="normaltextrun1"/>
          <w:sz w:val="22"/>
          <w:szCs w:val="22"/>
          <w:lang w:val="en-GB"/>
        </w:rPr>
        <w:t xml:space="preserve"> that in view of the income and expenditure </w:t>
      </w:r>
      <w:r w:rsidR="00A4325D">
        <w:rPr>
          <w:rStyle w:val="normaltextrun1"/>
          <w:sz w:val="22"/>
          <w:szCs w:val="22"/>
          <w:lang w:val="en-GB"/>
        </w:rPr>
        <w:t>falling</w:t>
      </w:r>
      <w:r>
        <w:rPr>
          <w:rStyle w:val="normaltextrun1"/>
          <w:sz w:val="22"/>
          <w:szCs w:val="22"/>
          <w:lang w:val="en-GB"/>
        </w:rPr>
        <w:t xml:space="preserve"> below £25,000 and having met the required criteria, t</w:t>
      </w:r>
      <w:r w:rsidR="00A4325D">
        <w:rPr>
          <w:rStyle w:val="normaltextrun1"/>
          <w:sz w:val="22"/>
          <w:szCs w:val="22"/>
          <w:lang w:val="en-GB"/>
        </w:rPr>
        <w:t>hat North &amp; South Cliffe Parish</w:t>
      </w:r>
      <w:r>
        <w:rPr>
          <w:rStyle w:val="normaltextrun1"/>
          <w:sz w:val="22"/>
          <w:szCs w:val="22"/>
          <w:lang w:val="en-GB"/>
        </w:rPr>
        <w:t xml:space="preserve"> Council be exempt from external audit.</w:t>
      </w:r>
    </w:p>
    <w:p w14:paraId="1469DF2F" w14:textId="77777777" w:rsidR="00825852" w:rsidRDefault="00825852" w:rsidP="00825852">
      <w:pPr>
        <w:pStyle w:val="paragraph"/>
        <w:ind w:left="720"/>
        <w:textAlignment w:val="baseline"/>
        <w:rPr>
          <w:rStyle w:val="normaltextrun1"/>
          <w:sz w:val="22"/>
          <w:szCs w:val="22"/>
        </w:rPr>
      </w:pPr>
    </w:p>
    <w:p w14:paraId="4B8E11D8" w14:textId="77777777" w:rsidR="004E7FC0" w:rsidRDefault="004E7FC0" w:rsidP="00BF0780">
      <w:pPr>
        <w:pStyle w:val="ListParagraph"/>
        <w:numPr>
          <w:ilvl w:val="0"/>
          <w:numId w:val="1"/>
        </w:numPr>
        <w:rPr>
          <w:rFonts w:ascii="Times New Roman" w:hAnsi="Times New Roman"/>
        </w:rPr>
      </w:pPr>
      <w:r w:rsidRPr="00417B97">
        <w:rPr>
          <w:rFonts w:ascii="Times New Roman" w:hAnsi="Times New Roman"/>
          <w:b/>
          <w:bCs/>
        </w:rPr>
        <w:t>Ward Councillor update:</w:t>
      </w:r>
      <w:r>
        <w:rPr>
          <w:rFonts w:ascii="Times New Roman" w:hAnsi="Times New Roman"/>
        </w:rPr>
        <w:t xml:space="preserve"> to receive a report from the ward councillors on current ERYC issues.</w:t>
      </w:r>
    </w:p>
    <w:p w14:paraId="225C574E" w14:textId="77777777" w:rsidR="004E7FC0" w:rsidRPr="004E7FC0" w:rsidRDefault="004E7FC0" w:rsidP="004E7FC0">
      <w:pPr>
        <w:pStyle w:val="ListParagraph"/>
        <w:ind w:left="360"/>
        <w:rPr>
          <w:rFonts w:ascii="Times New Roman" w:hAnsi="Times New Roman"/>
        </w:rPr>
      </w:pPr>
    </w:p>
    <w:p w14:paraId="32F392B6" w14:textId="019092CC" w:rsidR="00417B97" w:rsidRDefault="00417B97" w:rsidP="00BF0780">
      <w:pPr>
        <w:pStyle w:val="ListParagraph"/>
        <w:numPr>
          <w:ilvl w:val="0"/>
          <w:numId w:val="1"/>
        </w:numPr>
        <w:rPr>
          <w:rFonts w:ascii="Times New Roman" w:hAnsi="Times New Roman"/>
        </w:rPr>
      </w:pPr>
      <w:r w:rsidRPr="002F2818">
        <w:rPr>
          <w:rFonts w:ascii="Times New Roman" w:hAnsi="Times New Roman"/>
          <w:b/>
          <w:bCs/>
        </w:rPr>
        <w:t>Village maintenance:</w:t>
      </w:r>
      <w:r>
        <w:rPr>
          <w:rFonts w:ascii="Times New Roman" w:hAnsi="Times New Roman"/>
        </w:rPr>
        <w:t xml:space="preserve"> to discuss any issues.</w:t>
      </w:r>
    </w:p>
    <w:p w14:paraId="29ACC22D" w14:textId="40B2E904" w:rsidR="00870436" w:rsidRDefault="00870436" w:rsidP="00BF0780">
      <w:pPr>
        <w:pStyle w:val="ListParagraph"/>
        <w:numPr>
          <w:ilvl w:val="0"/>
          <w:numId w:val="1"/>
        </w:numPr>
        <w:rPr>
          <w:rFonts w:ascii="Times New Roman" w:hAnsi="Times New Roman"/>
        </w:rPr>
      </w:pPr>
      <w:r>
        <w:rPr>
          <w:rFonts w:ascii="Times New Roman" w:hAnsi="Times New Roman"/>
          <w:b/>
          <w:bCs/>
        </w:rPr>
        <w:t>Projects:</w:t>
      </w:r>
      <w:r>
        <w:rPr>
          <w:rFonts w:ascii="Times New Roman" w:hAnsi="Times New Roman"/>
        </w:rPr>
        <w:t xml:space="preserve"> </w:t>
      </w:r>
    </w:p>
    <w:p w14:paraId="298D4FC5" w14:textId="1D9545F1" w:rsidR="004E7FC0" w:rsidRDefault="004E7FC0" w:rsidP="00BF0780">
      <w:pPr>
        <w:pStyle w:val="ListParagraph"/>
        <w:numPr>
          <w:ilvl w:val="3"/>
          <w:numId w:val="1"/>
        </w:numPr>
        <w:rPr>
          <w:rFonts w:ascii="Times New Roman" w:hAnsi="Times New Roman"/>
        </w:rPr>
      </w:pPr>
      <w:r>
        <w:rPr>
          <w:rFonts w:ascii="Times New Roman" w:hAnsi="Times New Roman"/>
        </w:rPr>
        <w:t>Noticeboard - to receive an update on the renovation and relocation</w:t>
      </w:r>
    </w:p>
    <w:p w14:paraId="382F5581" w14:textId="5851EA27" w:rsidR="004E7FC0" w:rsidRDefault="004E7FC0" w:rsidP="00BF0780">
      <w:pPr>
        <w:pStyle w:val="ListParagraph"/>
        <w:numPr>
          <w:ilvl w:val="3"/>
          <w:numId w:val="1"/>
        </w:numPr>
        <w:rPr>
          <w:rFonts w:ascii="Times New Roman" w:hAnsi="Times New Roman"/>
        </w:rPr>
      </w:pPr>
      <w:r>
        <w:rPr>
          <w:rFonts w:ascii="Times New Roman" w:hAnsi="Times New Roman"/>
        </w:rPr>
        <w:t xml:space="preserve">Defibrillator – to </w:t>
      </w:r>
      <w:r w:rsidR="00BF0780">
        <w:rPr>
          <w:rFonts w:ascii="Times New Roman" w:hAnsi="Times New Roman"/>
        </w:rPr>
        <w:t>receive an update</w:t>
      </w:r>
    </w:p>
    <w:p w14:paraId="35D06FB2" w14:textId="06936171" w:rsidR="004D7742" w:rsidRDefault="004D7742" w:rsidP="00BF0780">
      <w:pPr>
        <w:pStyle w:val="ListParagraph"/>
        <w:numPr>
          <w:ilvl w:val="3"/>
          <w:numId w:val="1"/>
        </w:numPr>
        <w:rPr>
          <w:rFonts w:ascii="Times New Roman" w:hAnsi="Times New Roman"/>
        </w:rPr>
      </w:pPr>
      <w:r>
        <w:rPr>
          <w:rFonts w:ascii="Times New Roman" w:hAnsi="Times New Roman"/>
        </w:rPr>
        <w:t>To discuss the potential transfer to a .gov.uk domain</w:t>
      </w:r>
    </w:p>
    <w:p w14:paraId="1261443F" w14:textId="77777777" w:rsidR="004E7FC0" w:rsidRDefault="004E7FC0" w:rsidP="004E7FC0">
      <w:pPr>
        <w:pStyle w:val="ListParagraph"/>
        <w:ind w:left="2520"/>
        <w:rPr>
          <w:rFonts w:ascii="Times New Roman" w:hAnsi="Times New Roman"/>
        </w:rPr>
      </w:pPr>
    </w:p>
    <w:p w14:paraId="0FCDB08F" w14:textId="14F84785" w:rsidR="00417B97" w:rsidRDefault="00417B97" w:rsidP="00BF0780">
      <w:pPr>
        <w:pStyle w:val="ListParagraph"/>
        <w:numPr>
          <w:ilvl w:val="0"/>
          <w:numId w:val="1"/>
        </w:numPr>
        <w:rPr>
          <w:rFonts w:ascii="Times New Roman" w:hAnsi="Times New Roman"/>
        </w:rPr>
      </w:pPr>
      <w:r w:rsidRPr="002F2818">
        <w:rPr>
          <w:rFonts w:ascii="Times New Roman" w:hAnsi="Times New Roman"/>
          <w:b/>
          <w:bCs/>
        </w:rPr>
        <w:t>Highways</w:t>
      </w:r>
      <w:r>
        <w:rPr>
          <w:rFonts w:ascii="Times New Roman" w:hAnsi="Times New Roman"/>
        </w:rPr>
        <w:t>: to discuss any issues.</w:t>
      </w:r>
    </w:p>
    <w:p w14:paraId="3E73B23C" w14:textId="0C9DC1B7" w:rsidR="0081227E" w:rsidRDefault="0081227E" w:rsidP="00BF0780">
      <w:pPr>
        <w:pStyle w:val="ListParagraph"/>
        <w:numPr>
          <w:ilvl w:val="0"/>
          <w:numId w:val="1"/>
        </w:numPr>
        <w:rPr>
          <w:rFonts w:ascii="Times New Roman" w:hAnsi="Times New Roman"/>
        </w:rPr>
      </w:pPr>
      <w:r>
        <w:rPr>
          <w:rFonts w:ascii="Times New Roman" w:hAnsi="Times New Roman"/>
          <w:b/>
          <w:bCs/>
        </w:rPr>
        <w:t>Administration</w:t>
      </w:r>
      <w:r w:rsidRPr="0081227E">
        <w:rPr>
          <w:rFonts w:ascii="Times New Roman" w:hAnsi="Times New Roman"/>
        </w:rPr>
        <w:t>:</w:t>
      </w:r>
      <w:r>
        <w:rPr>
          <w:rFonts w:ascii="Times New Roman" w:hAnsi="Times New Roman"/>
        </w:rPr>
        <w:t xml:space="preserve"> to review the following policies and procedures:</w:t>
      </w:r>
    </w:p>
    <w:p w14:paraId="4E2AF87B" w14:textId="77777777" w:rsidR="0081227E" w:rsidRDefault="0081227E" w:rsidP="0081227E">
      <w:pPr>
        <w:pStyle w:val="ListParagraph"/>
        <w:ind w:left="360"/>
        <w:rPr>
          <w:rFonts w:ascii="Times New Roman" w:hAnsi="Times New Roman"/>
          <w:b/>
          <w:bCs/>
        </w:rPr>
      </w:pPr>
    </w:p>
    <w:p w14:paraId="3E4A2097" w14:textId="1FD62F7F" w:rsidR="0081227E" w:rsidRDefault="0081227E" w:rsidP="0081227E">
      <w:pPr>
        <w:pStyle w:val="ListParagraph"/>
        <w:ind w:left="360"/>
        <w:rPr>
          <w:rFonts w:ascii="Times New Roman" w:hAnsi="Times New Roman"/>
        </w:rPr>
      </w:pPr>
      <w:r>
        <w:rPr>
          <w:rFonts w:ascii="Times New Roman" w:hAnsi="Times New Roman"/>
        </w:rPr>
        <w:t>Health &amp; Safety policy</w:t>
      </w:r>
    </w:p>
    <w:p w14:paraId="5E423813" w14:textId="02FDA4F3" w:rsidR="0081227E" w:rsidRDefault="0081227E" w:rsidP="0081227E">
      <w:pPr>
        <w:pStyle w:val="ListParagraph"/>
        <w:ind w:left="360"/>
        <w:rPr>
          <w:rFonts w:ascii="Times New Roman" w:hAnsi="Times New Roman"/>
        </w:rPr>
      </w:pPr>
      <w:r>
        <w:rPr>
          <w:rFonts w:ascii="Times New Roman" w:hAnsi="Times New Roman"/>
        </w:rPr>
        <w:t>Recording Policy</w:t>
      </w:r>
    </w:p>
    <w:p w14:paraId="3FCAD0CB" w14:textId="09D9955A" w:rsidR="0081227E" w:rsidRDefault="0081227E" w:rsidP="0081227E">
      <w:pPr>
        <w:pStyle w:val="ListParagraph"/>
        <w:ind w:left="360"/>
        <w:rPr>
          <w:rFonts w:ascii="Times New Roman" w:hAnsi="Times New Roman"/>
        </w:rPr>
      </w:pPr>
      <w:r>
        <w:rPr>
          <w:rFonts w:ascii="Times New Roman" w:hAnsi="Times New Roman"/>
        </w:rPr>
        <w:t>Media</w:t>
      </w:r>
    </w:p>
    <w:p w14:paraId="571401F0" w14:textId="41B9BE42" w:rsidR="0081227E" w:rsidRDefault="0081227E" w:rsidP="0081227E">
      <w:pPr>
        <w:pStyle w:val="ListParagraph"/>
        <w:ind w:left="360"/>
        <w:rPr>
          <w:rFonts w:ascii="Times New Roman" w:hAnsi="Times New Roman"/>
        </w:rPr>
      </w:pPr>
      <w:r>
        <w:rPr>
          <w:rFonts w:ascii="Times New Roman" w:hAnsi="Times New Roman"/>
        </w:rPr>
        <w:t>Equality &amp; Diversity Policy</w:t>
      </w:r>
    </w:p>
    <w:p w14:paraId="517650A4" w14:textId="112D3C2A" w:rsidR="0081227E" w:rsidRDefault="0081227E" w:rsidP="0081227E">
      <w:pPr>
        <w:pStyle w:val="ListParagraph"/>
        <w:ind w:left="360"/>
        <w:rPr>
          <w:rFonts w:ascii="Times New Roman" w:hAnsi="Times New Roman"/>
        </w:rPr>
      </w:pPr>
      <w:r>
        <w:rPr>
          <w:rFonts w:ascii="Times New Roman" w:hAnsi="Times New Roman"/>
        </w:rPr>
        <w:t>Scheme of Publication</w:t>
      </w:r>
    </w:p>
    <w:p w14:paraId="6BE639B0" w14:textId="219D01A3" w:rsidR="0081227E" w:rsidRDefault="0081227E" w:rsidP="0081227E">
      <w:pPr>
        <w:pStyle w:val="ListParagraph"/>
        <w:ind w:left="360"/>
        <w:rPr>
          <w:rFonts w:ascii="Times New Roman" w:hAnsi="Times New Roman"/>
        </w:rPr>
      </w:pPr>
      <w:r>
        <w:rPr>
          <w:rFonts w:ascii="Times New Roman" w:hAnsi="Times New Roman"/>
        </w:rPr>
        <w:t>General Risk Assessment</w:t>
      </w:r>
    </w:p>
    <w:p w14:paraId="075E215D" w14:textId="667E9D94" w:rsidR="0081227E" w:rsidRDefault="0081227E" w:rsidP="0081227E">
      <w:pPr>
        <w:pStyle w:val="ListParagraph"/>
        <w:ind w:left="360"/>
        <w:rPr>
          <w:rFonts w:ascii="Times New Roman" w:hAnsi="Times New Roman"/>
        </w:rPr>
      </w:pPr>
      <w:r>
        <w:rPr>
          <w:rFonts w:ascii="Times New Roman" w:hAnsi="Times New Roman"/>
        </w:rPr>
        <w:t>Data Protection Policy</w:t>
      </w:r>
    </w:p>
    <w:p w14:paraId="42B7FF45" w14:textId="3D8013BD" w:rsidR="0081227E" w:rsidRDefault="0081227E" w:rsidP="0081227E">
      <w:pPr>
        <w:pStyle w:val="ListParagraph"/>
        <w:ind w:left="360"/>
        <w:rPr>
          <w:rFonts w:ascii="Times New Roman" w:hAnsi="Times New Roman"/>
        </w:rPr>
      </w:pPr>
      <w:r>
        <w:rPr>
          <w:rFonts w:ascii="Times New Roman" w:hAnsi="Times New Roman"/>
        </w:rPr>
        <w:t>Code of Conduct</w:t>
      </w:r>
    </w:p>
    <w:p w14:paraId="17FCA0A7" w14:textId="4202D99A" w:rsidR="0081227E" w:rsidRDefault="0081227E" w:rsidP="0081227E">
      <w:pPr>
        <w:pStyle w:val="ListParagraph"/>
        <w:ind w:left="360"/>
        <w:rPr>
          <w:rFonts w:ascii="Times New Roman" w:hAnsi="Times New Roman"/>
        </w:rPr>
      </w:pPr>
      <w:r>
        <w:rPr>
          <w:rFonts w:ascii="Times New Roman" w:hAnsi="Times New Roman"/>
        </w:rPr>
        <w:t>Member&amp; Officer Protocol</w:t>
      </w:r>
    </w:p>
    <w:p w14:paraId="2A553A75" w14:textId="77777777" w:rsidR="0081227E" w:rsidRPr="0081227E" w:rsidRDefault="0081227E" w:rsidP="0081227E">
      <w:pPr>
        <w:pStyle w:val="ListParagraph"/>
        <w:ind w:left="360"/>
        <w:rPr>
          <w:rFonts w:ascii="Times New Roman" w:hAnsi="Times New Roman"/>
        </w:rPr>
      </w:pPr>
    </w:p>
    <w:p w14:paraId="4B8B99E1" w14:textId="7A1D450A" w:rsidR="000C48EB" w:rsidRDefault="000C48EB" w:rsidP="00BF0780">
      <w:pPr>
        <w:pStyle w:val="ListParagraph"/>
        <w:numPr>
          <w:ilvl w:val="0"/>
          <w:numId w:val="1"/>
        </w:numPr>
        <w:rPr>
          <w:rFonts w:ascii="Times New Roman" w:hAnsi="Times New Roman"/>
        </w:rPr>
      </w:pPr>
      <w:r w:rsidRPr="00417B97">
        <w:rPr>
          <w:rFonts w:ascii="Times New Roman" w:hAnsi="Times New Roman"/>
          <w:b/>
          <w:bCs/>
        </w:rPr>
        <w:t>Councillors exchange</w:t>
      </w:r>
      <w:r>
        <w:rPr>
          <w:rFonts w:ascii="Times New Roman" w:hAnsi="Times New Roman"/>
        </w:rPr>
        <w:t xml:space="preserve"> and agenda items for the next meeting.</w:t>
      </w:r>
    </w:p>
    <w:p w14:paraId="4DA7D298" w14:textId="223FEFE2" w:rsidR="0010638C" w:rsidRDefault="00417B97" w:rsidP="00BF0780">
      <w:pPr>
        <w:pStyle w:val="ListParagraph"/>
        <w:numPr>
          <w:ilvl w:val="0"/>
          <w:numId w:val="1"/>
        </w:numPr>
        <w:rPr>
          <w:rFonts w:ascii="Times New Roman" w:hAnsi="Times New Roman"/>
        </w:rPr>
      </w:pPr>
      <w:r w:rsidRPr="00417B97">
        <w:rPr>
          <w:rFonts w:ascii="Times New Roman" w:hAnsi="Times New Roman"/>
          <w:b/>
          <w:bCs/>
        </w:rPr>
        <w:t>Date of next meeting:</w:t>
      </w:r>
      <w:r>
        <w:rPr>
          <w:rFonts w:ascii="Times New Roman" w:hAnsi="Times New Roman"/>
        </w:rPr>
        <w:t xml:space="preserve"> to</w:t>
      </w:r>
      <w:r w:rsidR="00612216" w:rsidRPr="001737DB">
        <w:rPr>
          <w:rFonts w:ascii="Times New Roman" w:hAnsi="Times New Roman"/>
        </w:rPr>
        <w:t xml:space="preserve"> note that the next meeting</w:t>
      </w:r>
      <w:r w:rsidR="0010638C" w:rsidRPr="001737DB">
        <w:rPr>
          <w:rFonts w:ascii="Times New Roman" w:hAnsi="Times New Roman"/>
        </w:rPr>
        <w:t>(s)</w:t>
      </w:r>
      <w:r w:rsidR="00612216" w:rsidRPr="001737DB">
        <w:rPr>
          <w:rFonts w:ascii="Times New Roman" w:hAnsi="Times New Roman"/>
        </w:rPr>
        <w:t xml:space="preserve"> of the Parish Council will be</w:t>
      </w:r>
      <w:r w:rsidR="00BF0780">
        <w:rPr>
          <w:rFonts w:ascii="Times New Roman" w:hAnsi="Times New Roman"/>
        </w:rPr>
        <w:t xml:space="preserve"> the audit meeting to be held in June on a date to be advised.</w:t>
      </w:r>
    </w:p>
    <w:p w14:paraId="01A7DE7B" w14:textId="4A1F50A4" w:rsidR="00B42598" w:rsidRDefault="00B42598" w:rsidP="00871A39">
      <w:pPr>
        <w:pStyle w:val="ListParagraph"/>
        <w:ind w:left="2520"/>
        <w:rPr>
          <w:rFonts w:ascii="Times New Roman" w:hAnsi="Times New Roman"/>
          <w:sz w:val="23"/>
          <w:szCs w:val="23"/>
        </w:rPr>
      </w:pPr>
    </w:p>
    <w:p w14:paraId="03ADD615" w14:textId="77777777" w:rsidR="0095579A" w:rsidRDefault="0095579A" w:rsidP="0095579A">
      <w:pPr>
        <w:pStyle w:val="ListParagraph"/>
        <w:ind w:left="360"/>
        <w:rPr>
          <w:rFonts w:ascii="Times New Roman" w:hAnsi="Times New Roman"/>
        </w:rPr>
      </w:pPr>
    </w:p>
    <w:p w14:paraId="0140448E" w14:textId="77777777" w:rsidR="00940129" w:rsidRDefault="00940129" w:rsidP="00940129">
      <w:pPr>
        <w:pStyle w:val="ListParagraph"/>
        <w:ind w:left="360"/>
        <w:rPr>
          <w:rFonts w:ascii="Times New Roman" w:hAnsi="Times New Roman"/>
          <w:b/>
          <w:bCs/>
          <w:sz w:val="23"/>
          <w:szCs w:val="23"/>
        </w:rPr>
      </w:pPr>
    </w:p>
    <w:p w14:paraId="2CAE9AD7" w14:textId="7D5C464F" w:rsidR="00940129" w:rsidRPr="00940129" w:rsidRDefault="00940129" w:rsidP="00940129">
      <w:pPr>
        <w:rPr>
          <w:rFonts w:ascii="Times New Roman" w:hAnsi="Times New Roman"/>
          <w:sz w:val="23"/>
          <w:szCs w:val="23"/>
        </w:rPr>
      </w:pPr>
    </w:p>
    <w:p w14:paraId="3084728B" w14:textId="77777777" w:rsidR="00940129" w:rsidRDefault="00940129" w:rsidP="00940129">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65BA" w14:textId="77777777" w:rsidR="000845DB" w:rsidRDefault="000845DB" w:rsidP="008E6F71">
      <w:pPr>
        <w:spacing w:after="0"/>
      </w:pPr>
      <w:r>
        <w:separator/>
      </w:r>
    </w:p>
  </w:endnote>
  <w:endnote w:type="continuationSeparator" w:id="0">
    <w:p w14:paraId="6FFEAB66" w14:textId="77777777" w:rsidR="000845DB" w:rsidRDefault="000845DB"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3F91" w14:textId="77777777" w:rsidR="000845DB" w:rsidRDefault="000845DB" w:rsidP="008E6F71">
      <w:pPr>
        <w:spacing w:after="0"/>
      </w:pPr>
      <w:r>
        <w:separator/>
      </w:r>
    </w:p>
  </w:footnote>
  <w:footnote w:type="continuationSeparator" w:id="0">
    <w:p w14:paraId="07946EF4" w14:textId="77777777" w:rsidR="000845DB" w:rsidRDefault="000845DB"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2563DA1"/>
    <w:multiLevelType w:val="hybridMultilevel"/>
    <w:tmpl w:val="D9285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1"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4"/>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1"/>
  </w:num>
  <w:num w:numId="8" w16cid:durableId="1018240282">
    <w:abstractNumId w:val="7"/>
  </w:num>
  <w:num w:numId="9" w16cid:durableId="1992833849">
    <w:abstractNumId w:val="38"/>
  </w:num>
  <w:num w:numId="10" w16cid:durableId="1296528466">
    <w:abstractNumId w:val="15"/>
  </w:num>
  <w:num w:numId="11" w16cid:durableId="763571877">
    <w:abstractNumId w:val="26"/>
  </w:num>
  <w:num w:numId="12" w16cid:durableId="150604789">
    <w:abstractNumId w:val="16"/>
  </w:num>
  <w:num w:numId="13" w16cid:durableId="160437403">
    <w:abstractNumId w:val="45"/>
  </w:num>
  <w:num w:numId="14" w16cid:durableId="424692655">
    <w:abstractNumId w:val="44"/>
  </w:num>
  <w:num w:numId="15" w16cid:durableId="607734392">
    <w:abstractNumId w:val="47"/>
  </w:num>
  <w:num w:numId="16" w16cid:durableId="1427070125">
    <w:abstractNumId w:val="25"/>
  </w:num>
  <w:num w:numId="17" w16cid:durableId="905187440">
    <w:abstractNumId w:val="37"/>
  </w:num>
  <w:num w:numId="18" w16cid:durableId="172182519">
    <w:abstractNumId w:val="8"/>
  </w:num>
  <w:num w:numId="19" w16cid:durableId="567307266">
    <w:abstractNumId w:val="2"/>
  </w:num>
  <w:num w:numId="20" w16cid:durableId="1418750065">
    <w:abstractNumId w:val="24"/>
  </w:num>
  <w:num w:numId="21" w16cid:durableId="1069889112">
    <w:abstractNumId w:val="11"/>
  </w:num>
  <w:num w:numId="22" w16cid:durableId="319041034">
    <w:abstractNumId w:val="32"/>
  </w:num>
  <w:num w:numId="23" w16cid:durableId="1389258236">
    <w:abstractNumId w:val="29"/>
  </w:num>
  <w:num w:numId="24" w16cid:durableId="625503082">
    <w:abstractNumId w:val="30"/>
  </w:num>
  <w:num w:numId="25" w16cid:durableId="1076897136">
    <w:abstractNumId w:val="28"/>
  </w:num>
  <w:num w:numId="26" w16cid:durableId="201401120">
    <w:abstractNumId w:val="3"/>
  </w:num>
  <w:num w:numId="27" w16cid:durableId="822548271">
    <w:abstractNumId w:val="41"/>
  </w:num>
  <w:num w:numId="28" w16cid:durableId="12852431">
    <w:abstractNumId w:val="27"/>
  </w:num>
  <w:num w:numId="29" w16cid:durableId="1965430512">
    <w:abstractNumId w:val="35"/>
  </w:num>
  <w:num w:numId="30" w16cid:durableId="1939874687">
    <w:abstractNumId w:val="19"/>
  </w:num>
  <w:num w:numId="31" w16cid:durableId="501237158">
    <w:abstractNumId w:val="46"/>
  </w:num>
  <w:num w:numId="32" w16cid:durableId="1856143347">
    <w:abstractNumId w:val="23"/>
  </w:num>
  <w:num w:numId="33" w16cid:durableId="1009138854">
    <w:abstractNumId w:val="40"/>
  </w:num>
  <w:num w:numId="34" w16cid:durableId="1582906431">
    <w:abstractNumId w:val="17"/>
  </w:num>
  <w:num w:numId="35" w16cid:durableId="888607775">
    <w:abstractNumId w:val="17"/>
  </w:num>
  <w:num w:numId="36" w16cid:durableId="1288199989">
    <w:abstractNumId w:val="17"/>
  </w:num>
  <w:num w:numId="37" w16cid:durableId="1266883520">
    <w:abstractNumId w:val="43"/>
  </w:num>
  <w:num w:numId="38" w16cid:durableId="1293098696">
    <w:abstractNumId w:val="33"/>
  </w:num>
  <w:num w:numId="39" w16cid:durableId="175776823">
    <w:abstractNumId w:val="22"/>
  </w:num>
  <w:num w:numId="40" w16cid:durableId="1660160353">
    <w:abstractNumId w:val="31"/>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9"/>
  </w:num>
  <w:num w:numId="48" w16cid:durableId="258149513">
    <w:abstractNumId w:val="42"/>
  </w:num>
  <w:num w:numId="49" w16cid:durableId="1023090551">
    <w:abstractNumId w:val="36"/>
  </w:num>
  <w:num w:numId="50" w16cid:durableId="128215038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54"/>
    <w:rsid w:val="00003D74"/>
    <w:rsid w:val="000062A1"/>
    <w:rsid w:val="00010BCC"/>
    <w:rsid w:val="00010F12"/>
    <w:rsid w:val="00016D95"/>
    <w:rsid w:val="000217AC"/>
    <w:rsid w:val="00022169"/>
    <w:rsid w:val="000236BA"/>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AD6"/>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5DB"/>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1617C"/>
    <w:rsid w:val="001176A4"/>
    <w:rsid w:val="00120A23"/>
    <w:rsid w:val="00120D68"/>
    <w:rsid w:val="00121C28"/>
    <w:rsid w:val="001227DA"/>
    <w:rsid w:val="00123895"/>
    <w:rsid w:val="00126C18"/>
    <w:rsid w:val="00130440"/>
    <w:rsid w:val="00131C77"/>
    <w:rsid w:val="001330DC"/>
    <w:rsid w:val="001361AF"/>
    <w:rsid w:val="00136609"/>
    <w:rsid w:val="00140095"/>
    <w:rsid w:val="00140121"/>
    <w:rsid w:val="00150F2B"/>
    <w:rsid w:val="001529B0"/>
    <w:rsid w:val="00152B66"/>
    <w:rsid w:val="00154AE8"/>
    <w:rsid w:val="0015508F"/>
    <w:rsid w:val="00155675"/>
    <w:rsid w:val="00155EDC"/>
    <w:rsid w:val="0015748B"/>
    <w:rsid w:val="00162A44"/>
    <w:rsid w:val="00163E93"/>
    <w:rsid w:val="0016427A"/>
    <w:rsid w:val="00164C86"/>
    <w:rsid w:val="001660E4"/>
    <w:rsid w:val="00167AF0"/>
    <w:rsid w:val="00171586"/>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0FB"/>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4822"/>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631"/>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B7F3A"/>
    <w:rsid w:val="003C0D79"/>
    <w:rsid w:val="003C3D0F"/>
    <w:rsid w:val="003C42BD"/>
    <w:rsid w:val="003C4437"/>
    <w:rsid w:val="003D0E7C"/>
    <w:rsid w:val="003D1AA9"/>
    <w:rsid w:val="003D3106"/>
    <w:rsid w:val="003E00F7"/>
    <w:rsid w:val="003E259F"/>
    <w:rsid w:val="003E4A7D"/>
    <w:rsid w:val="003E5C87"/>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5C7A"/>
    <w:rsid w:val="00407134"/>
    <w:rsid w:val="00407784"/>
    <w:rsid w:val="00411E60"/>
    <w:rsid w:val="00413E59"/>
    <w:rsid w:val="00414B5A"/>
    <w:rsid w:val="00414CE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D7742"/>
    <w:rsid w:val="004E1F68"/>
    <w:rsid w:val="004E4146"/>
    <w:rsid w:val="004E5703"/>
    <w:rsid w:val="004E7CF9"/>
    <w:rsid w:val="004E7FC0"/>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1FBE"/>
    <w:rsid w:val="005B3B63"/>
    <w:rsid w:val="005B4C27"/>
    <w:rsid w:val="005C23B9"/>
    <w:rsid w:val="005C2417"/>
    <w:rsid w:val="005C4C20"/>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252"/>
    <w:rsid w:val="00617DE6"/>
    <w:rsid w:val="00620813"/>
    <w:rsid w:val="006213EC"/>
    <w:rsid w:val="00621ECE"/>
    <w:rsid w:val="00626159"/>
    <w:rsid w:val="006305AE"/>
    <w:rsid w:val="006320D8"/>
    <w:rsid w:val="006350E2"/>
    <w:rsid w:val="006359C0"/>
    <w:rsid w:val="00635A67"/>
    <w:rsid w:val="006372E6"/>
    <w:rsid w:val="006402C9"/>
    <w:rsid w:val="00641F24"/>
    <w:rsid w:val="00643BE8"/>
    <w:rsid w:val="006444EA"/>
    <w:rsid w:val="0064500B"/>
    <w:rsid w:val="00652C34"/>
    <w:rsid w:val="00652E33"/>
    <w:rsid w:val="00653D73"/>
    <w:rsid w:val="00654580"/>
    <w:rsid w:val="006579DB"/>
    <w:rsid w:val="00660576"/>
    <w:rsid w:val="006612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25E2"/>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075A"/>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27E"/>
    <w:rsid w:val="00812ED3"/>
    <w:rsid w:val="008132E7"/>
    <w:rsid w:val="00815AE9"/>
    <w:rsid w:val="00816555"/>
    <w:rsid w:val="00817C07"/>
    <w:rsid w:val="00820042"/>
    <w:rsid w:val="008212AC"/>
    <w:rsid w:val="00821ACB"/>
    <w:rsid w:val="00821DA5"/>
    <w:rsid w:val="0082253B"/>
    <w:rsid w:val="008227DB"/>
    <w:rsid w:val="00822AC8"/>
    <w:rsid w:val="00824F44"/>
    <w:rsid w:val="00825852"/>
    <w:rsid w:val="00827007"/>
    <w:rsid w:val="008272DF"/>
    <w:rsid w:val="00827BA7"/>
    <w:rsid w:val="00835002"/>
    <w:rsid w:val="00836051"/>
    <w:rsid w:val="008369FC"/>
    <w:rsid w:val="008379AD"/>
    <w:rsid w:val="00845FEA"/>
    <w:rsid w:val="008501ED"/>
    <w:rsid w:val="00850DA9"/>
    <w:rsid w:val="00851B55"/>
    <w:rsid w:val="00852D89"/>
    <w:rsid w:val="00855165"/>
    <w:rsid w:val="0085587B"/>
    <w:rsid w:val="00855AA6"/>
    <w:rsid w:val="008565BD"/>
    <w:rsid w:val="0086141F"/>
    <w:rsid w:val="00867474"/>
    <w:rsid w:val="008702C1"/>
    <w:rsid w:val="00870436"/>
    <w:rsid w:val="00871A39"/>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A7E45"/>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6CEB"/>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37F93"/>
    <w:rsid w:val="00940129"/>
    <w:rsid w:val="00946C27"/>
    <w:rsid w:val="00950BBE"/>
    <w:rsid w:val="00950CE5"/>
    <w:rsid w:val="00951022"/>
    <w:rsid w:val="00951343"/>
    <w:rsid w:val="009517E0"/>
    <w:rsid w:val="00951B4E"/>
    <w:rsid w:val="0095270F"/>
    <w:rsid w:val="009541BF"/>
    <w:rsid w:val="00954430"/>
    <w:rsid w:val="0095579A"/>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2A9F"/>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0FA4"/>
    <w:rsid w:val="00A31D97"/>
    <w:rsid w:val="00A31DEF"/>
    <w:rsid w:val="00A31DFC"/>
    <w:rsid w:val="00A345B2"/>
    <w:rsid w:val="00A36A2D"/>
    <w:rsid w:val="00A42F23"/>
    <w:rsid w:val="00A43253"/>
    <w:rsid w:val="00A4325D"/>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027"/>
    <w:rsid w:val="00AC5E0C"/>
    <w:rsid w:val="00AC7C21"/>
    <w:rsid w:val="00AC7CFC"/>
    <w:rsid w:val="00AD074E"/>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2FC7"/>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14A0"/>
    <w:rsid w:val="00B424C4"/>
    <w:rsid w:val="00B42598"/>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B7"/>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0780"/>
    <w:rsid w:val="00BF21F0"/>
    <w:rsid w:val="00BF265A"/>
    <w:rsid w:val="00BF2DE5"/>
    <w:rsid w:val="00BF34EA"/>
    <w:rsid w:val="00BF3E41"/>
    <w:rsid w:val="00BF45BC"/>
    <w:rsid w:val="00C0036A"/>
    <w:rsid w:val="00C012A9"/>
    <w:rsid w:val="00C0375D"/>
    <w:rsid w:val="00C04D34"/>
    <w:rsid w:val="00C05481"/>
    <w:rsid w:val="00C0685E"/>
    <w:rsid w:val="00C06BA5"/>
    <w:rsid w:val="00C06D12"/>
    <w:rsid w:val="00C07008"/>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2C1"/>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245D"/>
    <w:rsid w:val="00D436D8"/>
    <w:rsid w:val="00D45201"/>
    <w:rsid w:val="00D473B6"/>
    <w:rsid w:val="00D50663"/>
    <w:rsid w:val="00D51767"/>
    <w:rsid w:val="00D55175"/>
    <w:rsid w:val="00D61077"/>
    <w:rsid w:val="00D62FA5"/>
    <w:rsid w:val="00D63351"/>
    <w:rsid w:val="00D64A08"/>
    <w:rsid w:val="00D64C37"/>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4B67"/>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5A8E"/>
    <w:rsid w:val="00E4674A"/>
    <w:rsid w:val="00E53C66"/>
    <w:rsid w:val="00E542AB"/>
    <w:rsid w:val="00E56212"/>
    <w:rsid w:val="00E56F3D"/>
    <w:rsid w:val="00E571FB"/>
    <w:rsid w:val="00E61FB6"/>
    <w:rsid w:val="00E63A7F"/>
    <w:rsid w:val="00E64AC6"/>
    <w:rsid w:val="00E67071"/>
    <w:rsid w:val="00E72698"/>
    <w:rsid w:val="00E73D87"/>
    <w:rsid w:val="00E80541"/>
    <w:rsid w:val="00E83297"/>
    <w:rsid w:val="00E83B3F"/>
    <w:rsid w:val="00E83D31"/>
    <w:rsid w:val="00E86164"/>
    <w:rsid w:val="00E864A3"/>
    <w:rsid w:val="00E93E52"/>
    <w:rsid w:val="00E95855"/>
    <w:rsid w:val="00E96689"/>
    <w:rsid w:val="00EA1B99"/>
    <w:rsid w:val="00EA1C02"/>
    <w:rsid w:val="00EA309B"/>
    <w:rsid w:val="00EA32B5"/>
    <w:rsid w:val="00EA51BE"/>
    <w:rsid w:val="00EA5DAE"/>
    <w:rsid w:val="00EB5799"/>
    <w:rsid w:val="00EB5A20"/>
    <w:rsid w:val="00EB7679"/>
    <w:rsid w:val="00EC0232"/>
    <w:rsid w:val="00EC2C99"/>
    <w:rsid w:val="00EC3017"/>
    <w:rsid w:val="00EC52F8"/>
    <w:rsid w:val="00EC5CDA"/>
    <w:rsid w:val="00ED17F9"/>
    <w:rsid w:val="00ED217C"/>
    <w:rsid w:val="00ED232A"/>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345"/>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90C"/>
    <w:rsid w:val="00FC0C8B"/>
    <w:rsid w:val="00FC0FAD"/>
    <w:rsid w:val="00FC1452"/>
    <w:rsid w:val="00FC2935"/>
    <w:rsid w:val="00FC2CD0"/>
    <w:rsid w:val="00FC452B"/>
    <w:rsid w:val="00FD0BA8"/>
    <w:rsid w:val="00FD1FCF"/>
    <w:rsid w:val="00FD35D7"/>
    <w:rsid w:val="00FD418E"/>
    <w:rsid w:val="00FD51C6"/>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40821311">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8</cp:revision>
  <cp:lastPrinted>2023-11-11T09:29:00Z</cp:lastPrinted>
  <dcterms:created xsi:type="dcterms:W3CDTF">2025-05-03T08:09:00Z</dcterms:created>
  <dcterms:modified xsi:type="dcterms:W3CDTF">2025-05-03T09:04:00Z</dcterms:modified>
</cp:coreProperties>
</file>